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FD06" w14:textId="2D7B272E"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Avec votre accord, j’aimerais assister à la conférence </w:t>
      </w:r>
      <w:hyperlink r:id="rId5" w:history="1">
        <w:r w:rsidRPr="00D47A1F">
          <w:rPr>
            <w:rStyle w:val="Hyperlink"/>
            <w:rFonts w:ascii="Poppins" w:eastAsia="Poppins" w:hAnsi="Poppins" w:cs="Poppins"/>
          </w:rPr>
          <w:t>Parlons Horaires</w:t>
        </w:r>
      </w:hyperlink>
      <w:r w:rsidRPr="00D47A1F">
        <w:rPr>
          <w:rFonts w:ascii="Poppins" w:eastAsia="Poppins" w:hAnsi="Poppins" w:cs="Poppins"/>
          <w:color w:val="000000"/>
        </w:rPr>
        <w:t xml:space="preserve"> qui aura lieu du 6 au </w:t>
      </w:r>
      <w:r>
        <w:rPr>
          <w:rFonts w:ascii="Poppins" w:eastAsia="Poppins" w:hAnsi="Poppins" w:cs="Poppins"/>
          <w:color w:val="000000"/>
        </w:rPr>
        <w:t>9</w:t>
      </w:r>
      <w:r w:rsidRPr="00D47A1F">
        <w:rPr>
          <w:rFonts w:ascii="Poppins" w:eastAsia="Poppins" w:hAnsi="Poppins" w:cs="Poppins"/>
          <w:color w:val="000000"/>
        </w:rPr>
        <w:t xml:space="preserve"> octobre 202</w:t>
      </w:r>
      <w:r>
        <w:rPr>
          <w:rFonts w:ascii="Poppins" w:eastAsia="Poppins" w:hAnsi="Poppins" w:cs="Poppins"/>
          <w:color w:val="000000"/>
        </w:rPr>
        <w:t>6</w:t>
      </w:r>
      <w:r w:rsidRPr="00D47A1F">
        <w:rPr>
          <w:rFonts w:ascii="Poppins" w:eastAsia="Poppins" w:hAnsi="Poppins" w:cs="Poppins"/>
          <w:color w:val="000000"/>
        </w:rPr>
        <w:t xml:space="preserve">, à </w:t>
      </w:r>
      <w:r>
        <w:rPr>
          <w:rFonts w:ascii="Poppins" w:eastAsia="Poppins" w:hAnsi="Poppins" w:cs="Poppins"/>
          <w:color w:val="000000"/>
        </w:rPr>
        <w:t>Montréal au Québec</w:t>
      </w:r>
      <w:r w:rsidRPr="00D47A1F">
        <w:rPr>
          <w:rFonts w:ascii="Poppins" w:eastAsia="Poppins" w:hAnsi="Poppins" w:cs="Poppins"/>
          <w:color w:val="000000"/>
        </w:rPr>
        <w:t xml:space="preserve">.  Je suis bien conscient(e) de l’importance d’une saine gestion des dépenses prévues au budget et c’est pourquoi je tiens à vous expliquer les raisons pour lesquelles il s’agit selon moi, non seulement d’une dépense justifiée mais d’un investissement solide qui nous permet de maintenir nos habiletés technologiques aussi actuelles et pertinentes que possible. </w:t>
      </w:r>
    </w:p>
    <w:p w14:paraId="19CE58E4" w14:textId="1E1973B6"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La conférence </w:t>
      </w:r>
      <w:r>
        <w:rPr>
          <w:rFonts w:ascii="Poppins" w:eastAsia="Poppins" w:hAnsi="Poppins" w:cs="Poppins"/>
          <w:color w:val="000000"/>
        </w:rPr>
        <w:t>Parlons Horaires 2026</w:t>
      </w:r>
      <w:r w:rsidRPr="00D47A1F">
        <w:rPr>
          <w:rFonts w:ascii="Poppins" w:eastAsia="Poppins" w:hAnsi="Poppins" w:cs="Poppins"/>
          <w:color w:val="000000"/>
        </w:rPr>
        <w:t xml:space="preserve"> comporte un large éventail de séances d’information, de groupes de discussions et de nouveautés sur les produits Infosilem, axés sur les besoins précis des utilisateurs.  Les séances sont fondées sur l’ensemble des applications et composantes d’Infosilem utilisées dans le cadre de notre travail quotidien. Les aspects abordés sont les suivants :</w:t>
      </w:r>
    </w:p>
    <w:p w14:paraId="354A1AC3" w14:textId="77777777" w:rsidR="00D47A1F" w:rsidRPr="00D47A1F" w:rsidRDefault="00D47A1F" w:rsidP="00D47A1F">
      <w:pPr>
        <w:numPr>
          <w:ilvl w:val="0"/>
          <w:numId w:val="2"/>
        </w:numPr>
        <w:rPr>
          <w:rFonts w:ascii="Poppins" w:eastAsia="Poppins" w:hAnsi="Poppins" w:cs="Poppins"/>
          <w:color w:val="000000"/>
        </w:rPr>
      </w:pPr>
      <w:r w:rsidRPr="00D47A1F">
        <w:rPr>
          <w:rFonts w:ascii="Poppins" w:eastAsia="Poppins" w:hAnsi="Poppins" w:cs="Poppins"/>
          <w:color w:val="000000"/>
        </w:rPr>
        <w:t>Des pistes d’apprentissage dédiées à la gestion d’horaire de cours, d’examen, d’évènement et l’allocation des salles ;</w:t>
      </w:r>
    </w:p>
    <w:p w14:paraId="76F186A0"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Des histoires à succès présentées par des paires ;</w:t>
      </w:r>
    </w:p>
    <w:p w14:paraId="2AC69586"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Des interactions et des échanges ciblés avec les spécialistes d’Infosilem ;</w:t>
      </w:r>
    </w:p>
    <w:p w14:paraId="1F62F0A7"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Des solutions relatives aux systèmes décisionnels dans le domaine de la gestion d’horaires ;</w:t>
      </w:r>
    </w:p>
    <w:p w14:paraId="31B6E846"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L’apprentissage de solides aptitudes techniques et fonctionnelles;</w:t>
      </w:r>
    </w:p>
    <w:p w14:paraId="50F98258"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Une occasion unique de bâtir des liens avec des experts et des professionnels, multipliant les occasions de partager expériences et apprentissages ;</w:t>
      </w:r>
    </w:p>
    <w:p w14:paraId="0F0A5DA9"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La création de liens de soutien et d’échange facilitant la résolution de questions concernant la mise en œuvre ou la gestion des applications et l’identification rapide de diagnostics ;</w:t>
      </w:r>
    </w:p>
    <w:p w14:paraId="1BB7E142" w14:textId="77777777" w:rsidR="00D47A1F" w:rsidRPr="00D47A1F" w:rsidRDefault="00D47A1F" w:rsidP="00D47A1F">
      <w:pPr>
        <w:numPr>
          <w:ilvl w:val="0"/>
          <w:numId w:val="3"/>
        </w:numPr>
        <w:rPr>
          <w:rFonts w:ascii="Poppins" w:eastAsia="Poppins" w:hAnsi="Poppins" w:cs="Poppins"/>
          <w:color w:val="000000"/>
        </w:rPr>
      </w:pPr>
      <w:r w:rsidRPr="00D47A1F">
        <w:rPr>
          <w:rFonts w:ascii="Poppins" w:eastAsia="Poppins" w:hAnsi="Poppins" w:cs="Poppins"/>
          <w:color w:val="000000"/>
        </w:rPr>
        <w:t>Des présentations de professionnels de notre milieu qui témoignent de leur réussite et partagent avec nous leur expérience, alors qu’ils affrontaient des défis similaires à ceux auxquels nous faisons face.</w:t>
      </w:r>
    </w:p>
    <w:p w14:paraId="784951AD"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lastRenderedPageBreak/>
        <w:t xml:space="preserve">Bien que cette conférence représente au départ une dépense, ultimement il s’avérera une occasion unique de rencontrer des experts et de solutionner des problèmes; une expérience d’apprentissage non négligeable que </w:t>
      </w:r>
      <w:r w:rsidRPr="00D47A1F">
        <w:rPr>
          <w:rFonts w:ascii="Poppins" w:eastAsia="Poppins" w:hAnsi="Poppins" w:cs="Poppins"/>
          <w:color w:val="000000"/>
          <w:highlight w:val="yellow"/>
        </w:rPr>
        <w:t>[insérer le nom de l’établissement]</w:t>
      </w:r>
      <w:r w:rsidRPr="00D47A1F">
        <w:rPr>
          <w:rFonts w:ascii="Poppins" w:eastAsia="Poppins" w:hAnsi="Poppins" w:cs="Poppins"/>
          <w:color w:val="000000"/>
        </w:rPr>
        <w:t xml:space="preserve"> ne peut se permettre de manquer. </w:t>
      </w:r>
    </w:p>
    <w:p w14:paraId="41203213" w14:textId="0E5F3E0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Les trois objectifs principaux que j’ai établis dans le cadre de la conférence </w:t>
      </w:r>
      <w:r>
        <w:rPr>
          <w:rFonts w:ascii="Poppins" w:eastAsia="Poppins" w:hAnsi="Poppins" w:cs="Poppins"/>
          <w:color w:val="000000"/>
        </w:rPr>
        <w:t>Parlons</w:t>
      </w:r>
      <w:r w:rsidRPr="00D47A1F">
        <w:rPr>
          <w:rFonts w:ascii="Poppins" w:eastAsia="Poppins" w:hAnsi="Poppins" w:cs="Poppins"/>
          <w:color w:val="000000"/>
        </w:rPr>
        <w:t xml:space="preserve"> Horaires sont les suivants :</w:t>
      </w:r>
    </w:p>
    <w:p w14:paraId="76B436A3" w14:textId="77777777" w:rsidR="00D47A1F" w:rsidRPr="00D47A1F" w:rsidRDefault="00D47A1F" w:rsidP="00D47A1F">
      <w:pPr>
        <w:rPr>
          <w:rFonts w:ascii="Poppins" w:eastAsia="Poppins" w:hAnsi="Poppins" w:cs="Poppins"/>
          <w:color w:val="000000"/>
          <w:highlight w:val="yellow"/>
        </w:rPr>
      </w:pPr>
      <w:r w:rsidRPr="00D47A1F">
        <w:rPr>
          <w:rFonts w:ascii="Poppins" w:eastAsia="Poppins" w:hAnsi="Poppins" w:cs="Poppins"/>
          <w:color w:val="000000"/>
          <w:highlight w:val="yellow"/>
        </w:rPr>
        <w:t>1.</w:t>
      </w:r>
      <w:r w:rsidRPr="00D47A1F">
        <w:rPr>
          <w:rFonts w:ascii="Poppins" w:eastAsia="Poppins" w:hAnsi="Poppins" w:cs="Poppins"/>
          <w:color w:val="000000"/>
          <w:highlight w:val="yellow"/>
        </w:rPr>
        <w:tab/>
        <w:t>&lt;Complétez; indiquez l’un des sujets pour lequel vous désirez obtenir de l’information ou de l’aide&gt;</w:t>
      </w:r>
    </w:p>
    <w:p w14:paraId="7AA0F90E" w14:textId="77777777" w:rsidR="00D47A1F" w:rsidRPr="00D47A1F" w:rsidRDefault="00D47A1F" w:rsidP="00D47A1F">
      <w:pPr>
        <w:rPr>
          <w:rFonts w:ascii="Poppins" w:eastAsia="Poppins" w:hAnsi="Poppins" w:cs="Poppins"/>
          <w:color w:val="000000"/>
          <w:highlight w:val="yellow"/>
        </w:rPr>
      </w:pPr>
      <w:r w:rsidRPr="00D47A1F">
        <w:rPr>
          <w:rFonts w:ascii="Poppins" w:eastAsia="Poppins" w:hAnsi="Poppins" w:cs="Poppins"/>
          <w:color w:val="000000"/>
          <w:highlight w:val="yellow"/>
        </w:rPr>
        <w:t xml:space="preserve">2. </w:t>
      </w:r>
      <w:r w:rsidRPr="00D47A1F">
        <w:rPr>
          <w:rFonts w:ascii="Poppins" w:eastAsia="Poppins" w:hAnsi="Poppins" w:cs="Poppins"/>
          <w:color w:val="000000"/>
          <w:highlight w:val="yellow"/>
        </w:rPr>
        <w:tab/>
        <w:t>&lt;Complétez&gt;</w:t>
      </w:r>
    </w:p>
    <w:p w14:paraId="0C7F9962"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highlight w:val="yellow"/>
        </w:rPr>
        <w:t xml:space="preserve">3. </w:t>
      </w:r>
      <w:r w:rsidRPr="00D47A1F">
        <w:rPr>
          <w:rFonts w:ascii="Poppins" w:eastAsia="Poppins" w:hAnsi="Poppins" w:cs="Poppins"/>
          <w:color w:val="000000"/>
          <w:highlight w:val="yellow"/>
        </w:rPr>
        <w:tab/>
        <w:t>&lt;Complétez&gt;</w:t>
      </w:r>
    </w:p>
    <w:p w14:paraId="162BEB7E" w14:textId="77777777" w:rsidR="00D47A1F" w:rsidRPr="00D47A1F" w:rsidRDefault="00D47A1F" w:rsidP="00D47A1F">
      <w:pPr>
        <w:rPr>
          <w:rFonts w:ascii="Poppins" w:eastAsia="Poppins" w:hAnsi="Poppins" w:cs="Poppins"/>
          <w:color w:val="000000"/>
        </w:rPr>
      </w:pPr>
    </w:p>
    <w:p w14:paraId="2DF5FEAA"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J’anticipe les coûts associés à ma participation à cette conférence comme suit :</w:t>
      </w:r>
    </w:p>
    <w:p w14:paraId="51379AF2" w14:textId="51855D24" w:rsidR="00D47A1F" w:rsidRPr="00D47A1F" w:rsidRDefault="00D47A1F" w:rsidP="00D47A1F">
      <w:pPr>
        <w:rPr>
          <w:rFonts w:ascii="Poppins" w:eastAsia="Poppins" w:hAnsi="Poppins" w:cs="Poppins"/>
          <w:color w:val="000000"/>
          <w:highlight w:val="yellow"/>
        </w:rPr>
      </w:pPr>
      <w:r w:rsidRPr="00D47A1F">
        <w:rPr>
          <w:rFonts w:ascii="Poppins" w:eastAsia="Poppins" w:hAnsi="Poppins" w:cs="Poppins"/>
          <w:color w:val="000000"/>
          <w:highlight w:val="yellow"/>
        </w:rPr>
        <w:t>Billet d’avion :  [xxx] $</w:t>
      </w:r>
      <w:r w:rsidRPr="00D47A1F">
        <w:rPr>
          <w:rFonts w:ascii="Poppins" w:eastAsia="Poppins" w:hAnsi="Poppins" w:cs="Poppins"/>
          <w:color w:val="000000"/>
          <w:highlight w:val="yellow"/>
        </w:rPr>
        <w:br/>
        <w:t>Transport : [xxx] $</w:t>
      </w:r>
      <w:r w:rsidRPr="00D47A1F">
        <w:rPr>
          <w:rFonts w:ascii="Poppins" w:eastAsia="Poppins" w:hAnsi="Poppins" w:cs="Poppins"/>
          <w:color w:val="000000"/>
          <w:highlight w:val="yellow"/>
        </w:rPr>
        <w:br/>
        <w:t>Hôtel : [xxx] $</w:t>
      </w:r>
      <w:r w:rsidRPr="00D47A1F">
        <w:rPr>
          <w:rFonts w:ascii="Poppins" w:eastAsia="Poppins" w:hAnsi="Poppins" w:cs="Poppins"/>
          <w:color w:val="000000"/>
          <w:highlight w:val="yellow"/>
        </w:rPr>
        <w:br/>
        <w:t>Repas : [xx</w:t>
      </w:r>
      <w:r w:rsidRPr="00D47A1F">
        <w:rPr>
          <w:rFonts w:ascii="Poppins" w:eastAsia="Poppins" w:hAnsi="Poppins" w:cs="Poppins"/>
          <w:color w:val="000000"/>
          <w:highlight w:val="yellow"/>
        </w:rPr>
        <w:t>x</w:t>
      </w:r>
      <w:r w:rsidRPr="00D47A1F">
        <w:rPr>
          <w:rFonts w:ascii="Poppins" w:eastAsia="Poppins" w:hAnsi="Poppins" w:cs="Poppins"/>
          <w:color w:val="000000"/>
          <w:highlight w:val="yellow"/>
        </w:rPr>
        <w:t xml:space="preserve">] $    (le petit déjeuner du </w:t>
      </w:r>
      <w:r w:rsidRPr="00D47A1F">
        <w:rPr>
          <w:rFonts w:ascii="Poppins" w:eastAsia="Poppins" w:hAnsi="Poppins" w:cs="Poppins"/>
          <w:color w:val="000000"/>
          <w:highlight w:val="yellow"/>
        </w:rPr>
        <w:t>mercredi, jeudi et vendredi</w:t>
      </w:r>
      <w:r w:rsidRPr="00D47A1F">
        <w:rPr>
          <w:rFonts w:ascii="Poppins" w:eastAsia="Poppins" w:hAnsi="Poppins" w:cs="Poppins"/>
          <w:color w:val="000000"/>
          <w:highlight w:val="yellow"/>
        </w:rPr>
        <w:t xml:space="preserve">, le dîner du </w:t>
      </w:r>
      <w:r w:rsidRPr="00D47A1F">
        <w:rPr>
          <w:rFonts w:ascii="Poppins" w:eastAsia="Poppins" w:hAnsi="Poppins" w:cs="Poppins"/>
          <w:color w:val="000000"/>
          <w:highlight w:val="yellow"/>
        </w:rPr>
        <w:t xml:space="preserve">mardi, </w:t>
      </w:r>
      <w:r w:rsidRPr="00D47A1F">
        <w:rPr>
          <w:rFonts w:ascii="Poppins" w:eastAsia="Poppins" w:hAnsi="Poppins" w:cs="Poppins"/>
          <w:color w:val="000000"/>
          <w:highlight w:val="yellow"/>
        </w:rPr>
        <w:t>mercredi et du jeudi, ainsi que le souper du jeudi soir sont tous compris dans le prix de la conférence).</w:t>
      </w:r>
    </w:p>
    <w:p w14:paraId="5D4011ED" w14:textId="637636AE" w:rsidR="00D47A1F" w:rsidRPr="00D47A1F" w:rsidRDefault="00D47A1F" w:rsidP="00D47A1F">
      <w:pPr>
        <w:rPr>
          <w:rFonts w:ascii="Poppins" w:eastAsia="Poppins" w:hAnsi="Poppins" w:cs="Poppins"/>
          <w:color w:val="000000"/>
          <w:highlight w:val="yellow"/>
        </w:rPr>
      </w:pPr>
      <w:r w:rsidRPr="00D47A1F">
        <w:rPr>
          <w:rFonts w:ascii="Poppins" w:eastAsia="Poppins" w:hAnsi="Poppins" w:cs="Poppins"/>
          <w:color w:val="000000"/>
          <w:highlight w:val="yellow"/>
        </w:rPr>
        <w:t>Tarif de la conférence :</w:t>
      </w:r>
      <w:r w:rsidRPr="00D47A1F">
        <w:rPr>
          <w:rFonts w:ascii="Poppins" w:eastAsia="Poppins" w:hAnsi="Poppins" w:cs="Poppins"/>
          <w:color w:val="000000"/>
          <w:highlight w:val="yellow"/>
        </w:rPr>
        <w:t xml:space="preserve"> </w:t>
      </w:r>
      <w:r w:rsidRPr="00D47A1F">
        <w:rPr>
          <w:rFonts w:ascii="Poppins" w:eastAsia="Poppins" w:hAnsi="Poppins" w:cs="Poppins"/>
          <w:color w:val="000000"/>
          <w:highlight w:val="yellow"/>
        </w:rPr>
        <w:t>[xx</w:t>
      </w:r>
      <w:r w:rsidRPr="00D47A1F">
        <w:rPr>
          <w:rFonts w:ascii="Poppins" w:eastAsia="Poppins" w:hAnsi="Poppins" w:cs="Poppins"/>
          <w:color w:val="000000"/>
          <w:highlight w:val="yellow"/>
        </w:rPr>
        <w:t>x</w:t>
      </w:r>
      <w:r w:rsidRPr="00D47A1F">
        <w:rPr>
          <w:rFonts w:ascii="Poppins" w:eastAsia="Poppins" w:hAnsi="Poppins" w:cs="Poppins"/>
          <w:color w:val="000000"/>
          <w:highlight w:val="yellow"/>
        </w:rPr>
        <w:t xml:space="preserve">] $ (délai du tarif préférentiel </w:t>
      </w:r>
      <w:r w:rsidRPr="00D47A1F">
        <w:rPr>
          <w:rFonts w:ascii="Poppins" w:eastAsia="Poppins" w:hAnsi="Poppins" w:cs="Poppins"/>
          <w:color w:val="000000"/>
          <w:highlight w:val="yellow"/>
        </w:rPr>
        <w:t>21 juin 2026</w:t>
      </w:r>
      <w:r w:rsidRPr="00D47A1F">
        <w:rPr>
          <w:rFonts w:ascii="Poppins" w:eastAsia="Poppins" w:hAnsi="Poppins" w:cs="Poppins"/>
          <w:color w:val="000000"/>
          <w:highlight w:val="yellow"/>
        </w:rPr>
        <w:t>).</w:t>
      </w:r>
    </w:p>
    <w:p w14:paraId="7DFC8D08"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highlight w:val="yellow"/>
        </w:rPr>
        <w:t>Total approximatif : [</w:t>
      </w:r>
      <w:proofErr w:type="spellStart"/>
      <w:r w:rsidRPr="00D47A1F">
        <w:rPr>
          <w:rFonts w:ascii="Poppins" w:eastAsia="Poppins" w:hAnsi="Poppins" w:cs="Poppins"/>
          <w:color w:val="000000"/>
          <w:highlight w:val="yellow"/>
        </w:rPr>
        <w:t>xxxx</w:t>
      </w:r>
      <w:proofErr w:type="spellEnd"/>
      <w:r w:rsidRPr="00D47A1F">
        <w:rPr>
          <w:rFonts w:ascii="Poppins" w:eastAsia="Poppins" w:hAnsi="Poppins" w:cs="Poppins"/>
          <w:color w:val="000000"/>
          <w:highlight w:val="yellow"/>
        </w:rPr>
        <w:t>] $.</w:t>
      </w:r>
    </w:p>
    <w:p w14:paraId="5CBB673D" w14:textId="41F179B1"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J’apprécierais énormément que vous me confirmiez votre accord le plus rapidement possible, </w:t>
      </w:r>
      <w:proofErr w:type="gramStart"/>
      <w:r w:rsidRPr="00D47A1F">
        <w:rPr>
          <w:rFonts w:ascii="Poppins" w:eastAsia="Poppins" w:hAnsi="Poppins" w:cs="Poppins"/>
          <w:color w:val="000000"/>
        </w:rPr>
        <w:t>de sorte à ce</w:t>
      </w:r>
      <w:proofErr w:type="gramEnd"/>
      <w:r w:rsidRPr="00D47A1F">
        <w:rPr>
          <w:rFonts w:ascii="Poppins" w:eastAsia="Poppins" w:hAnsi="Poppins" w:cs="Poppins"/>
          <w:color w:val="000000"/>
        </w:rPr>
        <w:t xml:space="preserve"> que nous puissions profiter des taux préférentiels « réservez-tôt » offerts par Infosilem et ce jusqu’au 2</w:t>
      </w:r>
      <w:r>
        <w:rPr>
          <w:rFonts w:ascii="Poppins" w:eastAsia="Poppins" w:hAnsi="Poppins" w:cs="Poppins"/>
          <w:color w:val="000000"/>
        </w:rPr>
        <w:t>1</w:t>
      </w:r>
      <w:r w:rsidRPr="00D47A1F">
        <w:rPr>
          <w:rFonts w:ascii="Poppins" w:eastAsia="Poppins" w:hAnsi="Poppins" w:cs="Poppins"/>
          <w:color w:val="000000"/>
        </w:rPr>
        <w:t xml:space="preserve"> juin 202</w:t>
      </w:r>
      <w:r>
        <w:rPr>
          <w:rFonts w:ascii="Poppins" w:eastAsia="Poppins" w:hAnsi="Poppins" w:cs="Poppins"/>
          <w:color w:val="000000"/>
        </w:rPr>
        <w:t>6</w:t>
      </w:r>
      <w:r w:rsidRPr="00D47A1F">
        <w:rPr>
          <w:rFonts w:ascii="Poppins" w:eastAsia="Poppins" w:hAnsi="Poppins" w:cs="Poppins"/>
          <w:color w:val="000000"/>
        </w:rPr>
        <w:t xml:space="preserve">. </w:t>
      </w:r>
    </w:p>
    <w:p w14:paraId="1C746867"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Infosilem nous offre également de profiter de cette occasion pour bénéficier d’une journée de formation greffée à l’évènement la veille, et ainsi éviter d’autres frais de voyage associés à cet apprentissage.  Ce cours comprend des démonstrations, des solutions et des ateliers pratiques qui traitent spécifiquement des activités et des situations </w:t>
      </w:r>
      <w:r w:rsidRPr="00D47A1F">
        <w:rPr>
          <w:rFonts w:ascii="Poppins" w:eastAsia="Poppins" w:hAnsi="Poppins" w:cs="Poppins"/>
          <w:color w:val="000000"/>
        </w:rPr>
        <w:lastRenderedPageBreak/>
        <w:t>que nous vivons au quotidien en matière d’élaboration et de gestion d’horaires.  Le tout en présence d’experts et de collègues de notre milieu; une occasion en or d’établir de précieux contacts.</w:t>
      </w:r>
    </w:p>
    <w:p w14:paraId="38D5F7B5"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J’aimerais prévoir une rencontre dès mon retour de la conférence, afin de partager avec vous les informations, conseils, recommandations dont j’aurai bénéficié durant cette conférence et qui nous permettront d’optimiser notre efficacité en matière de gestion d’horaires et notre investissement au niveau des applications d’Infosilem.  Je pourrai ensuite transmettre ces outils et connaissances à mes collègues d’ailleurs, la plupart des présentations offertes lors des séances de travail seront disponibles après l’évènement, un atout inestimable pour toute l’équipe.</w:t>
      </w:r>
    </w:p>
    <w:p w14:paraId="038CAEC1" w14:textId="77777777" w:rsidR="00D47A1F" w:rsidRPr="00D47A1F" w:rsidRDefault="00D47A1F" w:rsidP="00D47A1F">
      <w:pPr>
        <w:rPr>
          <w:rFonts w:ascii="Poppins" w:eastAsia="Poppins" w:hAnsi="Poppins" w:cs="Poppins"/>
          <w:color w:val="000000"/>
        </w:rPr>
      </w:pPr>
    </w:p>
    <w:p w14:paraId="4718C6FA" w14:textId="77777777" w:rsidR="00D47A1F" w:rsidRPr="00D47A1F" w:rsidRDefault="00D47A1F" w:rsidP="00D47A1F">
      <w:pPr>
        <w:rPr>
          <w:rFonts w:ascii="Poppins" w:eastAsia="Poppins" w:hAnsi="Poppins" w:cs="Poppins"/>
          <w:color w:val="000000"/>
        </w:rPr>
      </w:pPr>
      <w:r w:rsidRPr="00D47A1F">
        <w:rPr>
          <w:rFonts w:ascii="Poppins" w:eastAsia="Poppins" w:hAnsi="Poppins" w:cs="Poppins"/>
          <w:color w:val="000000"/>
        </w:rPr>
        <w:t xml:space="preserve">Je vous remercie de considérer cette demande. </w:t>
      </w:r>
    </w:p>
    <w:p w14:paraId="1C964CC0" w14:textId="77777777" w:rsidR="00D47A1F" w:rsidRPr="00D47A1F" w:rsidRDefault="00D47A1F" w:rsidP="00D47A1F">
      <w:pPr>
        <w:rPr>
          <w:rFonts w:ascii="Poppins" w:eastAsia="Poppins" w:hAnsi="Poppins" w:cs="Poppins"/>
          <w:color w:val="000000"/>
        </w:rPr>
      </w:pPr>
    </w:p>
    <w:p w14:paraId="4D0B12C1" w14:textId="77777777" w:rsidR="00D47A1F" w:rsidRPr="00D47A1F" w:rsidRDefault="00D47A1F" w:rsidP="00D47A1F">
      <w:pPr>
        <w:rPr>
          <w:rFonts w:ascii="Poppins" w:eastAsia="Poppins" w:hAnsi="Poppins" w:cs="Poppins"/>
          <w:bCs/>
          <w:color w:val="000000"/>
        </w:rPr>
      </w:pPr>
      <w:r w:rsidRPr="00D47A1F">
        <w:rPr>
          <w:rFonts w:ascii="Poppins" w:eastAsia="Poppins" w:hAnsi="Poppins" w:cs="Poppins"/>
          <w:bCs/>
          <w:color w:val="000000"/>
        </w:rPr>
        <w:t>Dans l’attente d’une réponse favorable de votre part, je vous prie d’agréer,</w:t>
      </w:r>
      <w:r w:rsidRPr="00D47A1F">
        <w:rPr>
          <w:rFonts w:ascii="Poppins" w:eastAsia="Poppins" w:hAnsi="Poppins" w:cs="Poppins"/>
          <w:b/>
          <w:bCs/>
          <w:color w:val="000000"/>
        </w:rPr>
        <w:t xml:space="preserve"> </w:t>
      </w:r>
      <w:r w:rsidRPr="00D47A1F">
        <w:rPr>
          <w:rFonts w:ascii="Poppins" w:eastAsia="Poppins" w:hAnsi="Poppins" w:cs="Poppins"/>
          <w:bCs/>
          <w:color w:val="000000"/>
          <w:highlight w:val="yellow"/>
        </w:rPr>
        <w:t>[XXXX]</w:t>
      </w:r>
      <w:r w:rsidRPr="00D47A1F">
        <w:rPr>
          <w:rFonts w:ascii="Poppins" w:eastAsia="Poppins" w:hAnsi="Poppins" w:cs="Poppins"/>
          <w:bCs/>
          <w:color w:val="000000"/>
        </w:rPr>
        <w:t>, l’expression de mes meilleurs sentiments.</w:t>
      </w:r>
    </w:p>
    <w:p w14:paraId="3CDB4803" w14:textId="77777777" w:rsidR="00D47A1F" w:rsidRPr="00D47A1F" w:rsidRDefault="00D47A1F" w:rsidP="00D47A1F">
      <w:pPr>
        <w:rPr>
          <w:rFonts w:ascii="Poppins" w:eastAsia="Poppins" w:hAnsi="Poppins" w:cs="Poppins"/>
          <w:color w:val="000000"/>
        </w:rPr>
      </w:pPr>
    </w:p>
    <w:p w14:paraId="45C4754C" w14:textId="74282EAA" w:rsidR="00D47A1F" w:rsidRDefault="00D47A1F">
      <w:pPr>
        <w:rPr>
          <w:rFonts w:ascii="Poppins" w:eastAsia="Poppins" w:hAnsi="Poppins" w:cs="Poppins"/>
          <w:color w:val="000000"/>
        </w:rPr>
      </w:pPr>
      <w:r w:rsidRPr="00D47A1F">
        <w:rPr>
          <w:rFonts w:ascii="Poppins" w:eastAsia="Poppins" w:hAnsi="Poppins" w:cs="Poppins"/>
          <w:color w:val="000000"/>
          <w:highlight w:val="yellow"/>
        </w:rPr>
        <w:t>[Nom]</w:t>
      </w:r>
    </w:p>
    <w:sectPr w:rsidR="00D47A1F" w:rsidSect="00A76EFB">
      <w:pgSz w:w="11910" w:h="16845"/>
      <w:pgMar w:top="1134" w:right="1701" w:bottom="85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9671B23A-FA8C-491B-81B8-FC4785ED53D2}"/>
  </w:font>
  <w:font w:name="Poppins">
    <w:panose1 w:val="00000500000000000000"/>
    <w:charset w:val="00"/>
    <w:family w:val="auto"/>
    <w:pitch w:val="variable"/>
    <w:sig w:usb0="00008007" w:usb1="00000000" w:usb2="00000000" w:usb3="00000000" w:csb0="00000093" w:csb1="00000000"/>
    <w:embedRegular r:id="rId2" w:fontKey="{CE0C8BF7-BAE4-441D-8789-6126BE2BBF5E}"/>
    <w:embedBold r:id="rId3" w:fontKey="{84EEDAD6-2018-4062-A4E5-D8ABB2A781AA}"/>
  </w:font>
  <w:font w:name="Aptos Display">
    <w:charset w:val="00"/>
    <w:family w:val="swiss"/>
    <w:pitch w:val="variable"/>
    <w:sig w:usb0="20000287" w:usb1="00000003" w:usb2="00000000" w:usb3="00000000" w:csb0="0000019F" w:csb1="00000000"/>
    <w:embedRegular r:id="rId4" w:fontKey="{725E2849-FF20-47CA-B701-0D900BA1FE6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108A"/>
    <w:multiLevelType w:val="hybridMultilevel"/>
    <w:tmpl w:val="87149F10"/>
    <w:lvl w:ilvl="0" w:tplc="ACCEECB6">
      <w:start w:val="1"/>
      <w:numFmt w:val="bullet"/>
      <w:lvlText w:val=""/>
      <w:lvlJc w:val="left"/>
      <w:pPr>
        <w:ind w:left="400" w:hanging="360"/>
      </w:pPr>
      <w:rPr>
        <w:rFonts w:ascii="Symbol" w:hAnsi="Symbol"/>
      </w:rPr>
    </w:lvl>
    <w:lvl w:ilvl="1" w:tplc="B4E09826">
      <w:start w:val="1"/>
      <w:numFmt w:val="bullet"/>
      <w:lvlText w:val="o"/>
      <w:lvlJc w:val="left"/>
      <w:pPr>
        <w:ind w:left="800" w:hanging="360"/>
      </w:pPr>
      <w:rPr>
        <w:rFonts w:ascii="Courier New" w:hAnsi="Courier New"/>
      </w:rPr>
    </w:lvl>
    <w:lvl w:ilvl="2" w:tplc="7AFA6FA2">
      <w:start w:val="1"/>
      <w:numFmt w:val="bullet"/>
      <w:lvlText w:val=""/>
      <w:lvlJc w:val="left"/>
      <w:pPr>
        <w:ind w:left="1200" w:hanging="360"/>
      </w:pPr>
      <w:rPr>
        <w:rFonts w:ascii="Wingdings" w:hAnsi="Wingdings"/>
      </w:rPr>
    </w:lvl>
    <w:lvl w:ilvl="3" w:tplc="31C24D72">
      <w:start w:val="1"/>
      <w:numFmt w:val="bullet"/>
      <w:lvlText w:val=""/>
      <w:lvlJc w:val="left"/>
      <w:pPr>
        <w:ind w:left="1600" w:hanging="360"/>
      </w:pPr>
      <w:rPr>
        <w:rFonts w:ascii="Symbol" w:hAnsi="Symbol"/>
      </w:rPr>
    </w:lvl>
    <w:lvl w:ilvl="4" w:tplc="6A8ABF9A">
      <w:start w:val="1"/>
      <w:numFmt w:val="bullet"/>
      <w:lvlText w:val="o"/>
      <w:lvlJc w:val="left"/>
      <w:pPr>
        <w:ind w:left="2000" w:hanging="360"/>
      </w:pPr>
      <w:rPr>
        <w:rFonts w:ascii="Courier New" w:hAnsi="Courier New"/>
      </w:rPr>
    </w:lvl>
    <w:lvl w:ilvl="5" w:tplc="EB0CC5C6">
      <w:start w:val="1"/>
      <w:numFmt w:val="bullet"/>
      <w:lvlText w:val=""/>
      <w:lvlJc w:val="left"/>
      <w:pPr>
        <w:ind w:left="2400" w:hanging="360"/>
      </w:pPr>
      <w:rPr>
        <w:rFonts w:ascii="Wingdings" w:hAnsi="Wingdings"/>
      </w:rPr>
    </w:lvl>
    <w:lvl w:ilvl="6" w:tplc="D19260B2">
      <w:start w:val="1"/>
      <w:numFmt w:val="bullet"/>
      <w:lvlText w:val=""/>
      <w:lvlJc w:val="left"/>
      <w:pPr>
        <w:ind w:left="2800" w:hanging="360"/>
      </w:pPr>
      <w:rPr>
        <w:rFonts w:ascii="Symbol" w:hAnsi="Symbol"/>
      </w:rPr>
    </w:lvl>
    <w:lvl w:ilvl="7" w:tplc="238AAA24">
      <w:start w:val="1"/>
      <w:numFmt w:val="bullet"/>
      <w:lvlText w:val="o"/>
      <w:lvlJc w:val="left"/>
      <w:pPr>
        <w:ind w:left="3200" w:hanging="360"/>
      </w:pPr>
      <w:rPr>
        <w:rFonts w:ascii="Courier New" w:hAnsi="Courier New"/>
      </w:rPr>
    </w:lvl>
    <w:lvl w:ilvl="8" w:tplc="B35E9472">
      <w:numFmt w:val="decimal"/>
      <w:lvlText w:val=""/>
      <w:lvlJc w:val="left"/>
    </w:lvl>
  </w:abstractNum>
  <w:abstractNum w:abstractNumId="1" w15:restartNumberingAfterBreak="0">
    <w:nsid w:val="3FF4260C"/>
    <w:multiLevelType w:val="hybridMultilevel"/>
    <w:tmpl w:val="CD6C4B2C"/>
    <w:lvl w:ilvl="0" w:tplc="2CE840AC">
      <w:start w:val="1"/>
      <w:numFmt w:val="bullet"/>
      <w:lvlText w:val=""/>
      <w:lvlJc w:val="left"/>
      <w:pPr>
        <w:ind w:left="360" w:hanging="360"/>
      </w:pPr>
      <w:rPr>
        <w:rFonts w:ascii="Symbol" w:hAnsi="Symbol" w:hint="default"/>
        <w:color w:val="auto"/>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59E7D02"/>
    <w:multiLevelType w:val="hybridMultilevel"/>
    <w:tmpl w:val="84506C7E"/>
    <w:lvl w:ilvl="0" w:tplc="2CE840AC">
      <w:start w:val="1"/>
      <w:numFmt w:val="bullet"/>
      <w:lvlText w:val=""/>
      <w:lvlJc w:val="left"/>
      <w:pPr>
        <w:tabs>
          <w:tab w:val="num" w:pos="360"/>
        </w:tabs>
        <w:ind w:left="360" w:hanging="360"/>
      </w:pPr>
      <w:rPr>
        <w:rFonts w:ascii="Symbol" w:hAnsi="Symbol" w:hint="default"/>
        <w:color w:val="auto"/>
        <w:sz w:val="24"/>
      </w:rPr>
    </w:lvl>
    <w:lvl w:ilvl="1" w:tplc="20325F3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863862769">
    <w:abstractNumId w:val="0"/>
  </w:num>
  <w:num w:numId="2" w16cid:durableId="684862807">
    <w:abstractNumId w:val="1"/>
    <w:lvlOverride w:ilvl="0"/>
    <w:lvlOverride w:ilvl="1"/>
    <w:lvlOverride w:ilvl="2"/>
    <w:lvlOverride w:ilvl="3"/>
    <w:lvlOverride w:ilvl="4"/>
    <w:lvlOverride w:ilvl="5"/>
    <w:lvlOverride w:ilvl="6"/>
    <w:lvlOverride w:ilvl="7"/>
    <w:lvlOverride w:ilvl="8"/>
  </w:num>
  <w:num w:numId="3" w16cid:durableId="97649564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3C"/>
    <w:rsid w:val="00020B3C"/>
    <w:rsid w:val="00465F8F"/>
    <w:rsid w:val="0053253E"/>
    <w:rsid w:val="00693719"/>
    <w:rsid w:val="00714D3E"/>
    <w:rsid w:val="008A138B"/>
    <w:rsid w:val="00A76EFB"/>
    <w:rsid w:val="00D47A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7929"/>
  <w15:docId w15:val="{8D763D0D-84C1-4B04-B233-902FB91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719"/>
    <w:rPr>
      <w:color w:val="467886" w:themeColor="hyperlink"/>
      <w:u w:val="single"/>
    </w:rPr>
  </w:style>
  <w:style w:type="character" w:styleId="UnresolvedMention">
    <w:name w:val="Unresolved Mention"/>
    <w:basedOn w:val="DefaultParagraphFont"/>
    <w:uiPriority w:val="99"/>
    <w:semiHidden/>
    <w:unhideWhenUsed/>
    <w:rsid w:val="00693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ementbl.com/evenements/conference-annuelle/parlons-horaires-2026/"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679</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BENZOUAK Rym</cp:lastModifiedBy>
  <cp:revision>3</cp:revision>
  <dcterms:created xsi:type="dcterms:W3CDTF">2026-04-23T18:54:00Z</dcterms:created>
  <dcterms:modified xsi:type="dcterms:W3CDTF">2026-04-23T19:13:00Z</dcterms:modified>
</cp:coreProperties>
</file>